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92" w:rsidRDefault="00264A92" w:rsidP="00264A92">
      <w:pPr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ks. Tadeusz Panuś</w:t>
      </w:r>
    </w:p>
    <w:p w:rsidR="00264A92" w:rsidRDefault="00264A92" w:rsidP="00264A92">
      <w:pPr>
        <w:spacing w:line="360" w:lineRule="auto"/>
        <w:rPr>
          <w:smallCaps/>
          <w:sz w:val="24"/>
          <w:szCs w:val="24"/>
        </w:rPr>
      </w:pPr>
    </w:p>
    <w:p w:rsidR="00264A92" w:rsidRDefault="00264A92" w:rsidP="00264A92">
      <w:pPr>
        <w:spacing w:line="360" w:lineRule="auto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Laudacja z okazji wręczenia ks. bp. dr. Janowi </w:t>
      </w:r>
      <w:proofErr w:type="spellStart"/>
      <w:r>
        <w:rPr>
          <w:smallCaps/>
          <w:sz w:val="24"/>
          <w:szCs w:val="24"/>
        </w:rPr>
        <w:t>Szkodoniowi</w:t>
      </w:r>
      <w:proofErr w:type="spellEnd"/>
      <w:r>
        <w:rPr>
          <w:smallCaps/>
          <w:sz w:val="24"/>
          <w:szCs w:val="24"/>
        </w:rPr>
        <w:t xml:space="preserve"> </w:t>
      </w:r>
    </w:p>
    <w:p w:rsidR="00264A92" w:rsidRDefault="00264A92" w:rsidP="00264A92">
      <w:pPr>
        <w:spacing w:line="360" w:lineRule="auto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medalu </w:t>
      </w:r>
      <w:r>
        <w:rPr>
          <w:i/>
          <w:smallCaps/>
          <w:sz w:val="24"/>
          <w:szCs w:val="24"/>
        </w:rPr>
        <w:t xml:space="preserve">Bene </w:t>
      </w:r>
      <w:proofErr w:type="spellStart"/>
      <w:r>
        <w:rPr>
          <w:i/>
          <w:smallCaps/>
          <w:sz w:val="24"/>
          <w:szCs w:val="24"/>
        </w:rPr>
        <w:t>Merenti</w:t>
      </w:r>
      <w:proofErr w:type="spellEnd"/>
      <w:r>
        <w:rPr>
          <w:i/>
          <w:smallCaps/>
          <w:sz w:val="24"/>
          <w:szCs w:val="24"/>
        </w:rPr>
        <w:t xml:space="preserve"> PTT</w:t>
      </w:r>
    </w:p>
    <w:p w:rsidR="00264A92" w:rsidRDefault="00264A92" w:rsidP="00264A92">
      <w:pPr>
        <w:spacing w:line="360" w:lineRule="auto"/>
        <w:jc w:val="both"/>
        <w:rPr>
          <w:sz w:val="24"/>
          <w:szCs w:val="24"/>
        </w:rPr>
      </w:pPr>
    </w:p>
    <w:p w:rsidR="00264A92" w:rsidRDefault="00264A92" w:rsidP="00264A9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*****************</w:t>
      </w:r>
    </w:p>
    <w:p w:rsidR="00264A92" w:rsidRDefault="00264A92" w:rsidP="00264A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</w:t>
      </w:r>
      <w:r>
        <w:rPr>
          <w:i/>
          <w:sz w:val="24"/>
          <w:szCs w:val="24"/>
        </w:rPr>
        <w:t xml:space="preserve">Liber </w:t>
      </w:r>
      <w:proofErr w:type="spellStart"/>
      <w:r>
        <w:rPr>
          <w:i/>
          <w:sz w:val="24"/>
          <w:szCs w:val="24"/>
        </w:rPr>
        <w:t>baptisatorum</w:t>
      </w:r>
      <w:proofErr w:type="spellEnd"/>
      <w:r>
        <w:rPr>
          <w:sz w:val="24"/>
          <w:szCs w:val="24"/>
        </w:rPr>
        <w:t xml:space="preserve"> parafii pod wezwaniem Świętej Anny w </w:t>
      </w:r>
      <w:proofErr w:type="spellStart"/>
      <w:r>
        <w:rPr>
          <w:sz w:val="24"/>
          <w:szCs w:val="24"/>
        </w:rPr>
        <w:t>Chyżnem</w:t>
      </w:r>
      <w:proofErr w:type="spellEnd"/>
      <w:r>
        <w:rPr>
          <w:sz w:val="24"/>
          <w:szCs w:val="24"/>
        </w:rPr>
        <w:t xml:space="preserve">, na stronicy 18 pod numerem 17 znajdujemy zapewne pierwszą, pismem udokumentowaną adnotację o bohaterze tej uroczystej chwili, Jego Ekscelencji Księdzu Biskupie Doktorze Janie </w:t>
      </w:r>
      <w:proofErr w:type="spellStart"/>
      <w:r>
        <w:rPr>
          <w:sz w:val="24"/>
          <w:szCs w:val="24"/>
        </w:rPr>
        <w:t>Szkodoniu</w:t>
      </w:r>
      <w:proofErr w:type="spellEnd"/>
      <w:r>
        <w:rPr>
          <w:sz w:val="24"/>
          <w:szCs w:val="24"/>
        </w:rPr>
        <w:t>, który jako syn Jana 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Joanny z domu </w:t>
      </w:r>
      <w:proofErr w:type="spellStart"/>
      <w:r>
        <w:rPr>
          <w:sz w:val="24"/>
          <w:szCs w:val="24"/>
        </w:rPr>
        <w:t>Tysończyk</w:t>
      </w:r>
      <w:proofErr w:type="spellEnd"/>
      <w:r>
        <w:rPr>
          <w:sz w:val="24"/>
          <w:szCs w:val="24"/>
        </w:rPr>
        <w:t xml:space="preserve">, przyszedł na świat dnia 19 grudnia, a 7 dni później,  26 grudnia 1946 r., został przez sakrament chrztu włączony w społeczność Kościoła. Pierwszego i najważniejszego sakramentu udzielił proboszcz miejsca – o. Bronisław </w:t>
      </w:r>
      <w:proofErr w:type="spellStart"/>
      <w:r>
        <w:rPr>
          <w:sz w:val="24"/>
          <w:szCs w:val="24"/>
        </w:rPr>
        <w:t>Brniak</w:t>
      </w:r>
      <w:proofErr w:type="spellEnd"/>
      <w:r>
        <w:rPr>
          <w:sz w:val="24"/>
          <w:szCs w:val="24"/>
        </w:rPr>
        <w:t xml:space="preserve"> OC Karmelita z Ukrainy, którzy to, po wydaleniu przez wyrzuceniu przez komunistów, bezdomni, zostali przyjęci przez Sapiehę i skierowani do Chyżnego. W księdze tej jest odnotowane, iż „</w:t>
      </w:r>
      <w:proofErr w:type="spellStart"/>
      <w:r>
        <w:rPr>
          <w:sz w:val="24"/>
          <w:szCs w:val="24"/>
        </w:rPr>
        <w:t>confirmatus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” oraz „vi </w:t>
      </w:r>
      <w:proofErr w:type="spellStart"/>
      <w:r>
        <w:rPr>
          <w:sz w:val="24"/>
          <w:szCs w:val="24"/>
        </w:rPr>
        <w:t>rescripti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Curiae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Metropolitanae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Cracoviensis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2 Januarii 1970, </w:t>
      </w:r>
      <w:proofErr w:type="spellStart"/>
      <w:r>
        <w:rPr>
          <w:sz w:val="24"/>
          <w:szCs w:val="24"/>
        </w:rPr>
        <w:t>Joannes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Szkodoń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suscepit</w:t>
      </w:r>
      <w:proofErr w:type="spellEnd"/>
      <w:r>
        <w:rPr>
          <w:sz w:val="24"/>
          <w:szCs w:val="24"/>
        </w:rPr>
        <w:t xml:space="preserve"> sacrum </w:t>
      </w:r>
      <w:proofErr w:type="spellStart"/>
      <w:r>
        <w:rPr>
          <w:sz w:val="24"/>
          <w:szCs w:val="24"/>
        </w:rPr>
        <w:t>ordinem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subdiaconatus</w:t>
      </w:r>
      <w:proofErr w:type="spellEnd"/>
      <w:r>
        <w:rPr>
          <w:sz w:val="24"/>
          <w:szCs w:val="24"/>
        </w:rPr>
        <w:t>”. Znamienne, iż brak jest adnotacji o innych święceniach.</w:t>
      </w:r>
    </w:p>
    <w:p w:rsidR="00264A92" w:rsidRDefault="00264A92" w:rsidP="00264A92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Eminencjo,</w:t>
      </w:r>
    </w:p>
    <w:p w:rsidR="00264A92" w:rsidRDefault="00264A92" w:rsidP="00264A92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Ekscelencje,</w:t>
      </w:r>
    </w:p>
    <w:p w:rsidR="00264A92" w:rsidRDefault="00264A92" w:rsidP="00264A92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Magnificencjo,</w:t>
      </w:r>
    </w:p>
    <w:p w:rsidR="00264A92" w:rsidRDefault="00264A92" w:rsidP="00264A92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Dostojni Goście,</w:t>
      </w:r>
    </w:p>
    <w:p w:rsidR="00264A92" w:rsidRDefault="00264A92" w:rsidP="00264A92">
      <w:pPr>
        <w:spacing w:line="360" w:lineRule="auto"/>
        <w:ind w:left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Optimi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Auditores</w:t>
      </w:r>
      <w:proofErr w:type="spellEnd"/>
      <w:r>
        <w:rPr>
          <w:sz w:val="24"/>
          <w:szCs w:val="24"/>
        </w:rPr>
        <w:t>,</w:t>
      </w:r>
    </w:p>
    <w:p w:rsidR="00264A92" w:rsidRDefault="00264A92" w:rsidP="00264A92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 nade wszystko Czcigodny Księże Laureacie!</w:t>
      </w:r>
    </w:p>
    <w:p w:rsidR="00264A92" w:rsidRDefault="00264A92" w:rsidP="00264A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Niech mi będzie wolno zaprosić, do wysłuchania laudacji, której zaszczyt wygłoszenia z woli Księdza Biskupa Jana </w:t>
      </w:r>
      <w:proofErr w:type="spellStart"/>
      <w:r>
        <w:rPr>
          <w:sz w:val="24"/>
          <w:szCs w:val="24"/>
        </w:rPr>
        <w:t>Szkodonia</w:t>
      </w:r>
      <w:proofErr w:type="spellEnd"/>
      <w:r>
        <w:rPr>
          <w:sz w:val="24"/>
          <w:szCs w:val="24"/>
        </w:rPr>
        <w:t xml:space="preserve"> został mi dany.</w:t>
      </w:r>
    </w:p>
    <w:p w:rsidR="00264A92" w:rsidRDefault="00264A92" w:rsidP="00264A92">
      <w:pPr>
        <w:spacing w:line="360" w:lineRule="auto"/>
        <w:ind w:firstLine="708"/>
        <w:rPr>
          <w:sz w:val="24"/>
          <w:szCs w:val="24"/>
        </w:rPr>
      </w:pPr>
    </w:p>
    <w:p w:rsidR="00264A92" w:rsidRDefault="00264A92" w:rsidP="00264A92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BIOGRAM </w:t>
      </w:r>
    </w:p>
    <w:p w:rsidR="00264A92" w:rsidRDefault="00264A92" w:rsidP="00264A92">
      <w:pPr>
        <w:spacing w:line="360" w:lineRule="auto"/>
        <w:ind w:firstLine="708"/>
        <w:jc w:val="both"/>
        <w:rPr>
          <w:sz w:val="24"/>
          <w:szCs w:val="24"/>
        </w:rPr>
      </w:pPr>
    </w:p>
    <w:p w:rsidR="00264A92" w:rsidRDefault="00264A92" w:rsidP="00264A9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Biogram Dostojnego Laureata można rozpocząć przytaczając ewangeliczne słowa „</w:t>
      </w:r>
      <w:r>
        <w:rPr>
          <w:rStyle w:val="st"/>
          <w:sz w:val="24"/>
          <w:szCs w:val="24"/>
        </w:rPr>
        <w:t xml:space="preserve">Pojawił się człowiek posłany przez Boga. </w:t>
      </w:r>
      <w:r>
        <w:rPr>
          <w:rStyle w:val="Uwydatnienie"/>
          <w:i w:val="0"/>
          <w:sz w:val="24"/>
          <w:szCs w:val="24"/>
        </w:rPr>
        <w:t>Jan mu było na imię”</w:t>
      </w:r>
      <w:r>
        <w:rPr>
          <w:rStyle w:val="st"/>
          <w:sz w:val="24"/>
          <w:szCs w:val="24"/>
        </w:rPr>
        <w:t xml:space="preserve"> (J 1,6-8.19-28). Przyszedł on na świat i </w:t>
      </w:r>
      <w:r>
        <w:rPr>
          <w:sz w:val="24"/>
          <w:szCs w:val="24"/>
        </w:rPr>
        <w:t xml:space="preserve">wraz z rodzeństwem – Marią i Karolem – spędził szczęśliwe </w:t>
      </w:r>
      <w:r>
        <w:rPr>
          <w:rStyle w:val="st"/>
          <w:sz w:val="24"/>
          <w:szCs w:val="24"/>
        </w:rPr>
        <w:t>d</w:t>
      </w:r>
      <w:r>
        <w:rPr>
          <w:sz w:val="24"/>
          <w:szCs w:val="24"/>
        </w:rPr>
        <w:t xml:space="preserve">zieciństwo w domu, w tle Babiej Góry. </w:t>
      </w:r>
    </w:p>
    <w:p w:rsidR="00264A92" w:rsidRDefault="00264A92" w:rsidP="00264A9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1953 roku, w </w:t>
      </w:r>
      <w:r>
        <w:rPr>
          <w:snapToGrid w:val="0"/>
          <w:color w:val="000000"/>
          <w:sz w:val="24"/>
          <w:szCs w:val="24"/>
        </w:rPr>
        <w:t xml:space="preserve">rodzinnym </w:t>
      </w:r>
      <w:proofErr w:type="spellStart"/>
      <w:r>
        <w:rPr>
          <w:snapToGrid w:val="0"/>
          <w:color w:val="000000"/>
          <w:sz w:val="24"/>
          <w:szCs w:val="24"/>
        </w:rPr>
        <w:t>Chyżnem</w:t>
      </w:r>
      <w:proofErr w:type="spellEnd"/>
      <w:r>
        <w:rPr>
          <w:snapToGrid w:val="0"/>
          <w:color w:val="000000"/>
          <w:sz w:val="24"/>
          <w:szCs w:val="24"/>
        </w:rPr>
        <w:t>, rozpoczął swoją szkolną edukację. M</w:t>
      </w:r>
      <w:r>
        <w:rPr>
          <w:sz w:val="24"/>
          <w:szCs w:val="24"/>
        </w:rPr>
        <w:t xml:space="preserve">imo, iż w szkole otrzymał landrynki, od dziadka Stalina, nie zachwycił się ideami, które za tymi </w:t>
      </w:r>
      <w:r>
        <w:rPr>
          <w:sz w:val="24"/>
          <w:szCs w:val="24"/>
        </w:rPr>
        <w:lastRenderedPageBreak/>
        <w:t>landrynkami stały – wspomina Dostojny Laureat.</w:t>
      </w:r>
      <w:r>
        <w:rPr>
          <w:snapToGrid w:val="0"/>
          <w:color w:val="000000"/>
          <w:sz w:val="24"/>
          <w:szCs w:val="24"/>
        </w:rPr>
        <w:t xml:space="preserve"> Kolejny krok na tej drodze szkolnej edukacji – to przekroczenie progu Liceum Ogólnokształcącym</w:t>
      </w:r>
      <w:r>
        <w:rPr>
          <w:sz w:val="24"/>
          <w:szCs w:val="24"/>
        </w:rPr>
        <w:t xml:space="preserve"> w Jabłonce. Po zdaniu matury w 1964 roku, idąc za głosem powołania rozpoczął studia filozoficzno-teologiczne jako alumn Wyższego Seminarium Duchownego Archidiecezji Krakowskiej.</w:t>
      </w:r>
    </w:p>
    <w:p w:rsidR="00264A92" w:rsidRDefault="00264A92" w:rsidP="00264A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Wobec jednak tajemnicy powołania kapłańskiego godzi się w tym miejscu przywołać słowa Jana Pawła II: „Każde powołanie jest wielką tajemnicą, jest darem, który nieskończenie przerasta człowieka. Każdy z nas kapłanów doświadcza tego bardzo wyraźnie w całym swoim życiu”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. </w:t>
      </w:r>
    </w:p>
    <w:p w:rsidR="00264A92" w:rsidRDefault="00264A92" w:rsidP="00264A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Dnia 22.03. 1970 r. został wyświęcony na kapłana przez kard. K. Wojtyłę, wraz z ks. J. Pilchem, w Jabłonce. </w:t>
      </w:r>
      <w:r>
        <w:rPr>
          <w:snapToGrid w:val="0"/>
          <w:color w:val="000000"/>
          <w:sz w:val="24"/>
          <w:szCs w:val="24"/>
        </w:rPr>
        <w:t xml:space="preserve">Po święceniach pracował przez 3 lata jako wikariusz: 2 lata </w:t>
      </w:r>
      <w:r>
        <w:rPr>
          <w:sz w:val="24"/>
          <w:szCs w:val="24"/>
        </w:rPr>
        <w:t xml:space="preserve">w Makowie Podhalańskim, następnie przez 1 rok w Borku </w:t>
      </w:r>
      <w:proofErr w:type="spellStart"/>
      <w:r>
        <w:rPr>
          <w:sz w:val="24"/>
          <w:szCs w:val="24"/>
        </w:rPr>
        <w:t>Fałęckim</w:t>
      </w:r>
      <w:proofErr w:type="spellEnd"/>
      <w:r>
        <w:rPr>
          <w:sz w:val="24"/>
          <w:szCs w:val="24"/>
        </w:rPr>
        <w:t xml:space="preserve">. Następnie został skierowany na studia w Instytucie Pastoralnym KUL, gdzie w roku 1977 obronił rozprawę doktorską </w:t>
      </w:r>
      <w:proofErr w:type="spellStart"/>
      <w:r>
        <w:rPr>
          <w:sz w:val="24"/>
          <w:szCs w:val="24"/>
        </w:rPr>
        <w:t>nt</w:t>
      </w:r>
      <w:proofErr w:type="spellEnd"/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Nierozerwalność małżeństwa jako problem pastoralny Kościoła w Polsce w latach</w:t>
      </w:r>
      <w:r>
        <w:rPr>
          <w:rStyle w:val="Odwoanieprzypisudolnego"/>
          <w:sz w:val="24"/>
          <w:szCs w:val="24"/>
        </w:rPr>
        <w:t xml:space="preserve"> </w:t>
      </w:r>
      <w:r>
        <w:rPr>
          <w:rStyle w:val="Uwydatnienie"/>
          <w:sz w:val="24"/>
          <w:szCs w:val="24"/>
        </w:rPr>
        <w:t xml:space="preserve">1945-1975 </w:t>
      </w:r>
      <w:r>
        <w:rPr>
          <w:sz w:val="24"/>
          <w:szCs w:val="24"/>
        </w:rPr>
        <w:t xml:space="preserve">napisaną pod kierunkiem ks. prof. Piotra Poręby. Po powrocie z KUL- otrzymał stypendium naukowe do Wiednia i </w:t>
      </w:r>
      <w:proofErr w:type="spellStart"/>
      <w:r>
        <w:rPr>
          <w:sz w:val="24"/>
          <w:szCs w:val="24"/>
        </w:rPr>
        <w:t>Louven</w:t>
      </w:r>
      <w:proofErr w:type="spellEnd"/>
      <w:r>
        <w:rPr>
          <w:sz w:val="24"/>
          <w:szCs w:val="24"/>
        </w:rPr>
        <w:t xml:space="preserve">, jednakowoż nie skorzystał z niego. Na prośbę kard. K. Wojtyły, który prosił – „Potrzebny jest sekretarz Synodu, może byś został” – i nasz Laureat został, został sekretarzem Synodu, przy okazji pomagając księdzu Janowi Bielańskiemu w duszpasterstwie w </w:t>
      </w:r>
      <w:r>
        <w:rPr>
          <w:i/>
          <w:sz w:val="24"/>
          <w:szCs w:val="24"/>
        </w:rPr>
        <w:t>Piekarni</w:t>
      </w:r>
      <w:r>
        <w:rPr>
          <w:sz w:val="24"/>
          <w:szCs w:val="24"/>
        </w:rPr>
        <w:t>, na Bronowicach.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1979 roku – została naszemu Laureatowi powierzona funkcja ojca duchownego w Wyższym Seminarium Duchownym Archidiecezji Krakowskiej. Po 10 latach tej posługi, Ojciec Święty mianował go biskupem tytularnym </w:t>
      </w:r>
      <w:proofErr w:type="spellStart"/>
      <w:r>
        <w:rPr>
          <w:sz w:val="24"/>
          <w:szCs w:val="24"/>
        </w:rPr>
        <w:t>Turrisblandy</w:t>
      </w:r>
      <w:proofErr w:type="spellEnd"/>
      <w:r>
        <w:rPr>
          <w:sz w:val="24"/>
          <w:szCs w:val="24"/>
        </w:rPr>
        <w:t xml:space="preserve"> (obecnie w Tunezji)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 xml:space="preserve">. Wcześniej biskupem tytularnym tego miejsca był w latach 1962 – 1988 Jan Pietraszko. 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Konsekracja biskupa Jana </w:t>
      </w:r>
      <w:proofErr w:type="spellStart"/>
      <w:r>
        <w:rPr>
          <w:sz w:val="24"/>
          <w:szCs w:val="24"/>
        </w:rPr>
        <w:t>Szkodonia</w:t>
      </w:r>
      <w:proofErr w:type="spellEnd"/>
      <w:r>
        <w:rPr>
          <w:sz w:val="24"/>
          <w:szCs w:val="24"/>
        </w:rPr>
        <w:t xml:space="preserve"> miała miejsce 4 czerwca 1988 r. w katedrze wawelskiej. Warto zatrzymać się nad herbem Biskupa Laureata. Są w nim 3 chleby: jeden to chleb zwykły, potrzebny do życia, drugi nawiązuje do Świętego Brata Alberta, a trzeci eucharystyczny. Ten herb to wyznanie – to program, iż nasz Laureat, w sobie uosabiać pragnie te dwa kierunki, służby Bogu i człowiekowi, w wrażliwości na to co święte i ludzkie, wierności Bogu i człowiekowi. Za motto swojej biskupiej posługi nasz Laureat obrał sobie zdanie: „Dominus </w:t>
      </w:r>
      <w:proofErr w:type="spellStart"/>
      <w:r>
        <w:rPr>
          <w:sz w:val="24"/>
          <w:szCs w:val="24"/>
        </w:rPr>
        <w:t>ipse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faciet</w:t>
      </w:r>
      <w:proofErr w:type="spellEnd"/>
      <w:r>
        <w:rPr>
          <w:sz w:val="24"/>
          <w:szCs w:val="24"/>
        </w:rPr>
        <w:t xml:space="preserve">”, to też wyznanie, iż Bóg działa, sam, osobiście. I tak oto przez 26 lat polem jego duszpasterskiej troski jest Kościół krakowski, gdzie pełni posługę słowa i </w:t>
      </w:r>
      <w:r>
        <w:rPr>
          <w:sz w:val="24"/>
          <w:szCs w:val="24"/>
        </w:rPr>
        <w:lastRenderedPageBreak/>
        <w:t>sakramentów. Do tej płaszczyzny dodać należy działalność na płaszczyźnie ogólnopolskiej, jako członek Komisji ds. Rodzin i kapłańskiej Konferencji Episkopatu Polski.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Czcigodny Księże Laureacie, 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Optimi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Auditores</w:t>
      </w:r>
      <w:proofErr w:type="spellEnd"/>
      <w:r>
        <w:rPr>
          <w:sz w:val="24"/>
          <w:szCs w:val="24"/>
        </w:rPr>
        <w:t>,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Niech mi będzie wolno zatem zatrzymać się na trzech wymiarach życia naszego Dostojnego Laureata, a mianowicie: Posłudze słowa, posłudze pióra, posłudze pędzla.</w:t>
      </w:r>
    </w:p>
    <w:p w:rsidR="00264A92" w:rsidRDefault="00264A92" w:rsidP="00264A92">
      <w:pPr>
        <w:spacing w:line="360" w:lineRule="auto"/>
        <w:ind w:firstLine="426"/>
        <w:jc w:val="both"/>
        <w:rPr>
          <w:i/>
          <w:sz w:val="24"/>
          <w:szCs w:val="24"/>
        </w:rPr>
      </w:pPr>
    </w:p>
    <w:p w:rsidR="00264A92" w:rsidRDefault="00264A92" w:rsidP="00264A92">
      <w:pPr>
        <w:spacing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rStyle w:val="st"/>
          <w:sz w:val="24"/>
          <w:szCs w:val="24"/>
        </w:rPr>
        <w:t>POJAWIŁ SIĘ CZŁOWIEK POSŁANY PRZEZ BOGA.</w:t>
      </w:r>
      <w:r>
        <w:rPr>
          <w:rStyle w:val="Uwydatnienie"/>
          <w:i w:val="0"/>
          <w:sz w:val="24"/>
          <w:szCs w:val="24"/>
        </w:rPr>
        <w:t>JAN MU BYŁO NA IMIĘ” – KTÓRY SŁUŻYŁ INNYM SŁOWEM</w:t>
      </w:r>
      <w:r>
        <w:rPr>
          <w:rStyle w:val="Uwydatnienie"/>
          <w:sz w:val="24"/>
          <w:szCs w:val="24"/>
        </w:rPr>
        <w:t xml:space="preserve"> – </w:t>
      </w:r>
      <w:r>
        <w:rPr>
          <w:sz w:val="24"/>
          <w:szCs w:val="24"/>
        </w:rPr>
        <w:t>POSŁUGA SŁOWA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Posługa słowa podczas wizytacji, </w:t>
      </w:r>
      <w:proofErr w:type="spellStart"/>
      <w:r>
        <w:rPr>
          <w:sz w:val="24"/>
          <w:szCs w:val="24"/>
        </w:rPr>
        <w:t>bierzmowań</w:t>
      </w:r>
      <w:proofErr w:type="spellEnd"/>
      <w:r>
        <w:rPr>
          <w:sz w:val="24"/>
          <w:szCs w:val="24"/>
        </w:rPr>
        <w:t>, okolicznościowych wydarzeń. Wizytacje - rocznie ok. 30 wizytacji, czyli ok. 800 w ciągu 26 lat pasterzowania. Dopełnieniem tego obrazu niech będzie wymienienie setek głoszonych homilii, konferencje i rekolekcje do różnych odbiorców, masowych – jak te głoszone na Rynku krakowskim, w czasie procesji Bożego Ciała, specjalistycznych, do środowisk akademickich, lekarzy, prawników, kapłanów, sióstr zakonnych, instytutów świeckich i alumnów, przygotowywane zawsze z niezwykłą starannością, ale i przeżywane każdorazowo bardzo. Posługa słowa, w tych tylko 26 latach, mierzona wygłoszonymi rokrocznie ok. 400 kazaniami, to ponad 10 tys. Cykle – serie refleksji popularyzuje teologię małżeństwa, rodziny, kapłaństwa, życia duchowego. Nasz Laureat działa nie tylko w świątyniach, ale od lat jest obecny na falach eteru Radia</w:t>
      </w:r>
      <w:r>
        <w:rPr>
          <w:i/>
          <w:sz w:val="24"/>
          <w:szCs w:val="24"/>
        </w:rPr>
        <w:t xml:space="preserve"> Aleks </w:t>
      </w:r>
      <w:r>
        <w:rPr>
          <w:sz w:val="24"/>
          <w:szCs w:val="24"/>
        </w:rPr>
        <w:t xml:space="preserve">i to nie tylko na Podhalu ale i w USA. Mam tu na myśli </w:t>
      </w:r>
      <w:r>
        <w:rPr>
          <w:bCs/>
          <w:i/>
          <w:sz w:val="24"/>
          <w:szCs w:val="24"/>
        </w:rPr>
        <w:t>Słowo na niedzielę</w:t>
      </w:r>
      <w:r>
        <w:rPr>
          <w:sz w:val="24"/>
          <w:szCs w:val="24"/>
        </w:rPr>
        <w:t xml:space="preserve"> – realizowane od 17 lat komentarze do czytań niedzielnych</w:t>
      </w:r>
      <w:r>
        <w:rPr>
          <w:bCs/>
          <w:sz w:val="24"/>
          <w:szCs w:val="24"/>
        </w:rPr>
        <w:t>.</w:t>
      </w:r>
    </w:p>
    <w:p w:rsidR="00264A92" w:rsidRDefault="00264A92" w:rsidP="00264A92">
      <w:pPr>
        <w:spacing w:line="360" w:lineRule="auto"/>
        <w:ind w:firstLine="426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Wkład Dostojnego Laureata w rozwój – synodu. Jak bardzo idea Synodu ważna była dla Jana Pawła II, i jak łączył ją z naszym Dostojnym Laureatem, świadczą słowa, które Ojciec Święty, wypowiedział po inauguracji pontyfikatu – 23.10.1978 roku: „Jasiu pilnuj Synodu”. Wierność idei synodu to stworzenie w 1992 roku, </w:t>
      </w:r>
      <w:r>
        <w:rPr>
          <w:snapToGrid w:val="0"/>
          <w:sz w:val="24"/>
          <w:szCs w:val="24"/>
        </w:rPr>
        <w:t xml:space="preserve">2 letniego Studium Apostolstwa Świeckich, istniejącego do dzisiaj, w 7 ośrodkach, to jakby wierność zdaniu Ojca Świętego. Studium Apostolstwa Świeckich to synod w praktyce, to nie tylko formacja intelektualna świeckich ale także duchowa, to poważna katecheza dorosłych, w którą włącza się nasz Laureat, także sam prowadząc rekolekcje w </w:t>
      </w:r>
      <w:proofErr w:type="spellStart"/>
      <w:r>
        <w:rPr>
          <w:snapToGrid w:val="0"/>
          <w:sz w:val="24"/>
          <w:szCs w:val="24"/>
        </w:rPr>
        <w:t>Księżówce</w:t>
      </w:r>
      <w:proofErr w:type="spellEnd"/>
      <w:r>
        <w:rPr>
          <w:snapToGrid w:val="0"/>
          <w:sz w:val="24"/>
          <w:szCs w:val="24"/>
        </w:rPr>
        <w:t>.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perspektywy mówiącego te słowa, w obliczu 26 rocznicy śmierci Sługi Bożego bpa Jana Pietraszki, jak nie wspomnieć o takim fakcie: dla wielu Krakowian zatroskanych o głębsze życie religijne, gromadzących się wokół bpa Pietraszki, gdy go zabrakło zaczęli się gromadzić wokół jego następcy, na stolicy biskupiej. Chodzi mi tu o spotkania formacyjne profesorów AGH-u – wspólne medytowanie słowa Bożego. Interesujące, ale nasz Laureat, </w:t>
      </w:r>
      <w:r>
        <w:rPr>
          <w:sz w:val="24"/>
          <w:szCs w:val="24"/>
        </w:rPr>
        <w:lastRenderedPageBreak/>
        <w:t xml:space="preserve">jest nie tylko następcą na stolicy biskupiej bpa Jana Pietraszki, ale też opiekunem grupy profesorów, którzy najpierw z Pietraszką a teraz z bp </w:t>
      </w:r>
      <w:proofErr w:type="spellStart"/>
      <w:r>
        <w:rPr>
          <w:sz w:val="24"/>
          <w:szCs w:val="24"/>
        </w:rPr>
        <w:t>Szkodoniem</w:t>
      </w:r>
      <w:proofErr w:type="spellEnd"/>
      <w:r>
        <w:rPr>
          <w:sz w:val="24"/>
          <w:szCs w:val="24"/>
        </w:rPr>
        <w:t xml:space="preserve"> zgłębiają naukę Kościoła.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tej posłudze słowa na wyeksponowanie zasługuje – troska o katechetów – </w:t>
      </w:r>
      <w:proofErr w:type="spellStart"/>
      <w:r>
        <w:rPr>
          <w:i/>
          <w:sz w:val="24"/>
          <w:szCs w:val="24"/>
        </w:rPr>
        <w:t>amicus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catechesae</w:t>
      </w:r>
      <w:proofErr w:type="spellEnd"/>
      <w:r>
        <w:rPr>
          <w:sz w:val="24"/>
          <w:szCs w:val="24"/>
        </w:rPr>
        <w:t xml:space="preserve">. Na ten tytuł zasługuje nasz Laureat także z innego powodu. Jednym z wielkich wydarzeń w najnowszej historii Kościoła w Polsce był powrót katechezy do szkoły po 30-letniej przerwie. Gdy 1 września 1990 roku polski „siewca ziarna słowa Bożego wyszedł siać”(por. 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 xml:space="preserve"> 4,3) i zgodnie z prawem, przekroczył próg szkoły, dokonało się to za pasterzowania bpa Jana </w:t>
      </w:r>
      <w:proofErr w:type="spellStart"/>
      <w:r>
        <w:rPr>
          <w:sz w:val="24"/>
          <w:szCs w:val="24"/>
        </w:rPr>
        <w:t>Szkodonia</w:t>
      </w:r>
      <w:proofErr w:type="spellEnd"/>
      <w:r>
        <w:rPr>
          <w:sz w:val="24"/>
          <w:szCs w:val="24"/>
        </w:rPr>
        <w:t xml:space="preserve">. Wspólnie z bp. K. Nyczem, dzięki ich staraniom, katecheza w dobrym stylu wróciła do szkoły. 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Mówiący te słowa czuje wewnętrzną potrzebę wyrażenia wdzięczności wobec dostojnego Laureata, wypowiedzenia wdzięczności za wielkie wsparcie, jaki otrzymywał od Ekscelencji, w realizacji formacji katechetów Archidiecezji. To wsparcie wyrażało się uczestniczeniem przez 19 lat w maratonie 6 spotkań </w:t>
      </w:r>
      <w:r>
        <w:rPr>
          <w:i/>
          <w:sz w:val="24"/>
          <w:szCs w:val="24"/>
        </w:rPr>
        <w:t>Sierpniowych Dniach Katechetycznych</w:t>
      </w:r>
      <w:r>
        <w:rPr>
          <w:sz w:val="24"/>
          <w:szCs w:val="24"/>
        </w:rPr>
        <w:t xml:space="preserve">, konferencjami głoszonymi w czasie rekolekcji w </w:t>
      </w:r>
      <w:proofErr w:type="spellStart"/>
      <w:r>
        <w:rPr>
          <w:i/>
          <w:sz w:val="24"/>
          <w:szCs w:val="24"/>
        </w:rPr>
        <w:t>Księżówce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Ksiądz biskup znajdował czas w swym kalendarzu, aby spotkać się katechetami, były takie rekolekcje, kiedy wyruszał z Krakowa o 5-ej rano, aby dotrzeć na 7.00 do </w:t>
      </w:r>
      <w:proofErr w:type="spellStart"/>
      <w:r>
        <w:rPr>
          <w:i/>
          <w:sz w:val="24"/>
          <w:szCs w:val="24"/>
        </w:rPr>
        <w:t>Księżówki</w:t>
      </w:r>
      <w:proofErr w:type="spellEnd"/>
      <w:r>
        <w:rPr>
          <w:sz w:val="24"/>
          <w:szCs w:val="24"/>
        </w:rPr>
        <w:t xml:space="preserve">, wygłosić konferencje, spotkać się z katechetami i wrócić do Kurii na dyżur, ta bliskość z katechetami, ta ofiarność dla katechetów w szczególności świeckich, niezliczone spotkania, rozmowy, katecheci znani osobiście, ich losy, zawsze były mu bliskie, i to bardzo cenne pytanie: „co im powiedzieć, co w tym momencie dla nich jest ważne, na co chcesz bym zwrócił szczególną uwagę”. Postrzegam to jako przejaw troski o teologię bliską życia, żywego, konkretnego człowieka 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Grzegorz Cudotwórca - </w:t>
      </w:r>
      <w:proofErr w:type="spellStart"/>
      <w:r>
        <w:rPr>
          <w:sz w:val="24"/>
          <w:szCs w:val="24"/>
        </w:rPr>
        <w:t>Thaumaturgos</w:t>
      </w:r>
      <w:proofErr w:type="spellEnd"/>
      <w:r>
        <w:rPr>
          <w:sz w:val="24"/>
          <w:szCs w:val="24"/>
        </w:rPr>
        <w:t xml:space="preserve"> – w mowie pochwalnej na cześć Orygenesa, mówił o swoim mistrzu, iż „zdolność słuchania i rozumienia słów Bożych posiadał w stopniu najwyższym”. Zdanie to można w całej pełni odnieść do k</w:t>
      </w:r>
      <w:r>
        <w:rPr>
          <w:snapToGrid w:val="0"/>
          <w:sz w:val="24"/>
          <w:szCs w:val="24"/>
        </w:rPr>
        <w:t xml:space="preserve">aznodziejstwa bp </w:t>
      </w:r>
      <w:proofErr w:type="spellStart"/>
      <w:r>
        <w:rPr>
          <w:snapToGrid w:val="0"/>
          <w:sz w:val="24"/>
          <w:szCs w:val="24"/>
        </w:rPr>
        <w:t>Szkodonia</w:t>
      </w:r>
      <w:proofErr w:type="spellEnd"/>
      <w:r>
        <w:rPr>
          <w:snapToGrid w:val="0"/>
          <w:sz w:val="24"/>
          <w:szCs w:val="24"/>
        </w:rPr>
        <w:t xml:space="preserve"> – stąd przystaje do niego myśl, jaką wypowiedział św. Augustyn: „Karmię was czym sam żyję”. </w:t>
      </w:r>
      <w:r>
        <w:rPr>
          <w:sz w:val="24"/>
          <w:szCs w:val="24"/>
        </w:rPr>
        <w:t xml:space="preserve">Sięga on tam, gdzie wzrok nie sięga i ze swych studiów, z ciągłego przebywania z Niewidzialnym, mówi innym tak, „jakby widział </w:t>
      </w:r>
      <w:r>
        <w:rPr>
          <w:color w:val="000000"/>
          <w:sz w:val="24"/>
          <w:szCs w:val="24"/>
        </w:rPr>
        <w:t xml:space="preserve">Niewidzialnego” (por. </w:t>
      </w:r>
      <w:proofErr w:type="spellStart"/>
      <w:r>
        <w:rPr>
          <w:color w:val="000000"/>
          <w:sz w:val="24"/>
          <w:szCs w:val="24"/>
        </w:rPr>
        <w:t>Hbr</w:t>
      </w:r>
      <w:proofErr w:type="spellEnd"/>
      <w:r>
        <w:rPr>
          <w:color w:val="000000"/>
          <w:sz w:val="24"/>
          <w:szCs w:val="24"/>
        </w:rPr>
        <w:t xml:space="preserve"> 11, 27). </w:t>
      </w:r>
      <w:r>
        <w:rPr>
          <w:sz w:val="24"/>
          <w:szCs w:val="24"/>
        </w:rPr>
        <w:t xml:space="preserve">Dał temu wyraz w 40 pozycjach książkowych i w kilkuset rozważaniach religijnych drukowanych w różnych czasopismach. </w:t>
      </w:r>
    </w:p>
    <w:p w:rsidR="00264A92" w:rsidRDefault="00264A92" w:rsidP="00264A92">
      <w:pPr>
        <w:spacing w:line="360" w:lineRule="auto"/>
        <w:ind w:firstLine="426"/>
        <w:jc w:val="center"/>
        <w:rPr>
          <w:sz w:val="24"/>
          <w:szCs w:val="24"/>
        </w:rPr>
      </w:pPr>
    </w:p>
    <w:p w:rsidR="00264A92" w:rsidRDefault="00264A92" w:rsidP="00264A92">
      <w:pPr>
        <w:spacing w:line="360" w:lineRule="auto"/>
        <w:jc w:val="center"/>
        <w:rPr>
          <w:sz w:val="24"/>
          <w:szCs w:val="24"/>
        </w:rPr>
      </w:pPr>
      <w:r>
        <w:rPr>
          <w:rStyle w:val="st"/>
          <w:sz w:val="24"/>
          <w:szCs w:val="24"/>
        </w:rPr>
        <w:t xml:space="preserve">„POJAWIŁ SIĘ CZŁOWIEK POSŁANY PRZEZ BOGA. </w:t>
      </w:r>
      <w:r>
        <w:rPr>
          <w:rStyle w:val="Uwydatnienie"/>
          <w:i w:val="0"/>
          <w:sz w:val="24"/>
          <w:szCs w:val="24"/>
        </w:rPr>
        <w:t xml:space="preserve">JAN MU BYŁO NA IMIĘ” </w:t>
      </w:r>
      <w:r>
        <w:rPr>
          <w:rStyle w:val="Uwydatnienie"/>
          <w:sz w:val="24"/>
          <w:szCs w:val="24"/>
        </w:rPr>
        <w:t xml:space="preserve">– </w:t>
      </w:r>
      <w:r>
        <w:rPr>
          <w:rStyle w:val="Uwydatnienie"/>
          <w:i w:val="0"/>
          <w:sz w:val="24"/>
          <w:szCs w:val="24"/>
        </w:rPr>
        <w:t>KTÓRY SŁUŻYŁ PIÓREM –</w:t>
      </w:r>
      <w:r>
        <w:rPr>
          <w:rStyle w:val="Uwydatnienie"/>
          <w:sz w:val="24"/>
          <w:szCs w:val="24"/>
        </w:rPr>
        <w:t xml:space="preserve"> </w:t>
      </w:r>
      <w:r>
        <w:rPr>
          <w:sz w:val="24"/>
          <w:szCs w:val="24"/>
        </w:rPr>
        <w:t>POSŁUGA PIÓRA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Posługa pióra to ponad 40 książek. O takich m.in. tytułach: </w:t>
      </w:r>
      <w:r>
        <w:rPr>
          <w:i/>
          <w:sz w:val="24"/>
          <w:szCs w:val="24"/>
        </w:rPr>
        <w:t>Prawo objawione a prawo naturalne</w:t>
      </w:r>
      <w:r>
        <w:rPr>
          <w:sz w:val="24"/>
          <w:szCs w:val="24"/>
        </w:rPr>
        <w:t xml:space="preserve">; </w:t>
      </w:r>
      <w:r>
        <w:rPr>
          <w:i/>
          <w:sz w:val="24"/>
          <w:szCs w:val="24"/>
        </w:rPr>
        <w:t xml:space="preserve">Odpowiedzi na 101 pytań o duchowość w życiu codziennym, </w:t>
      </w:r>
      <w:r>
        <w:rPr>
          <w:bCs/>
          <w:i/>
          <w:sz w:val="24"/>
          <w:szCs w:val="24"/>
        </w:rPr>
        <w:t xml:space="preserve">Chrystus droga dla </w:t>
      </w:r>
      <w:r>
        <w:rPr>
          <w:bCs/>
          <w:i/>
          <w:sz w:val="24"/>
          <w:szCs w:val="24"/>
        </w:rPr>
        <w:lastRenderedPageBreak/>
        <w:t xml:space="preserve">moich bezdroży, </w:t>
      </w:r>
      <w:r>
        <w:rPr>
          <w:bCs/>
          <w:sz w:val="24"/>
          <w:szCs w:val="24"/>
        </w:rPr>
        <w:t>(</w:t>
      </w:r>
      <w:r>
        <w:rPr>
          <w:iCs/>
          <w:sz w:val="24"/>
          <w:szCs w:val="24"/>
        </w:rPr>
        <w:t>we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wstępie czytamy tam</w:t>
      </w:r>
      <w:r>
        <w:rPr>
          <w:i/>
          <w:i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„Sięgałem nade wszystko do Pisma Świętego, uwzględniałem nowy </w:t>
      </w:r>
      <w:r>
        <w:rPr>
          <w:i/>
          <w:sz w:val="24"/>
          <w:szCs w:val="24"/>
        </w:rPr>
        <w:t>Katechizm</w:t>
      </w:r>
      <w:r>
        <w:rPr>
          <w:sz w:val="24"/>
          <w:szCs w:val="24"/>
        </w:rPr>
        <w:t xml:space="preserve">. Akcentowałem te zagadnienia, które są najbardziej zagrożone. Rok Chrystusa minął, ale problematyka jest wciąż żywa”), </w:t>
      </w:r>
      <w:r>
        <w:rPr>
          <w:bCs/>
          <w:i/>
          <w:sz w:val="24"/>
          <w:szCs w:val="24"/>
        </w:rPr>
        <w:t xml:space="preserve">Chrystus moja nadzieja, Mocni w duchu, Modlitwa zniechęconego, Otoczmy troską życie, Singiel szczęście, czy porażka?. </w:t>
      </w:r>
      <w:r>
        <w:rPr>
          <w:sz w:val="24"/>
          <w:szCs w:val="24"/>
        </w:rPr>
        <w:t>Można to podsumować tak: Teologia bliska życiu!</w:t>
      </w:r>
    </w:p>
    <w:p w:rsidR="00264A92" w:rsidRDefault="00264A92" w:rsidP="00264A92">
      <w:pPr>
        <w:spacing w:line="360" w:lineRule="auto"/>
        <w:ind w:firstLine="426"/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Dodajmy tylko w duchu zasygnalizowania, że nasz Laureat, od roku 1978 prowadzi wykłady z życia wewnętrznego najpierw na Papieskim Wydziale Teologicznym w Krakowie, a od 1981 na Papieskiej Akademii Teologicznej w Krakowie, aktualnie Uniwersytecie Papieża Jana Pawła II. </w:t>
      </w:r>
      <w:r>
        <w:rPr>
          <w:snapToGrid w:val="0"/>
          <w:color w:val="000000"/>
          <w:sz w:val="24"/>
          <w:szCs w:val="24"/>
        </w:rPr>
        <w:t xml:space="preserve">W krótkim czasie Ksiądz Profesor zyskał uznanie, jako wykładowca. 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Mówiący te słowa był wśród słuchaczy Dostojnego Laureata, a rocznik księży z 1985 r., przyznał Ekscelencji wyróżnienie: Znakomitemu ojcu duchownemu i wykładowcy: „wyróżnienie jednego jamnika” w kategorii wierności zasadzie „trzech punkcików”. Troska o wysoki poziom polskiej teologii – to 100 prac mgr napisanych pod kierunkiem Dostojnego Laureata. Nawiązując do słynnej mowy pochwalnej na cześć Orygenesa Grzegorza </w:t>
      </w:r>
      <w:proofErr w:type="spellStart"/>
      <w:r>
        <w:rPr>
          <w:sz w:val="24"/>
          <w:szCs w:val="24"/>
        </w:rPr>
        <w:t>Thaumaturgosa</w:t>
      </w:r>
      <w:proofErr w:type="spellEnd"/>
      <w:r>
        <w:rPr>
          <w:sz w:val="24"/>
          <w:szCs w:val="24"/>
        </w:rPr>
        <w:t xml:space="preserve">, trzeba dziękować Bogu za to, iż tak pokierował ich drogami, że doprowadził ich do spotkania z prawdziwym mistrzem teologii. Grono tych, którzy w dużej mierze zawdzięczają wiele ks. Biskupowi, to penitenci, w tym mówiący te słowa: Zawdzięcza swoją formację duchową. 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Podziw budzi rozległość zainteresowań </w:t>
      </w:r>
      <w:proofErr w:type="spellStart"/>
      <w:r>
        <w:rPr>
          <w:snapToGrid w:val="0"/>
          <w:sz w:val="24"/>
          <w:szCs w:val="24"/>
        </w:rPr>
        <w:t>Laureata.</w:t>
      </w:r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 ogromne dzieło twórcze wymaga skrzętnego przestrzegania dewizy </w:t>
      </w:r>
      <w:proofErr w:type="spellStart"/>
      <w:r>
        <w:rPr>
          <w:sz w:val="24"/>
          <w:szCs w:val="24"/>
        </w:rPr>
        <w:t>Apellesa</w:t>
      </w:r>
      <w:proofErr w:type="spellEnd"/>
      <w:r>
        <w:rPr>
          <w:sz w:val="24"/>
          <w:szCs w:val="24"/>
        </w:rPr>
        <w:t xml:space="preserve"> z Kolofonu, greckiego malarza z dworu Aleksandra Wielkiego, słynnego z niezwykłej pracowitości: </w:t>
      </w:r>
      <w:proofErr w:type="spellStart"/>
      <w:r>
        <w:rPr>
          <w:i/>
          <w:sz w:val="24"/>
          <w:szCs w:val="24"/>
        </w:rPr>
        <w:t>nulla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dies</w:t>
      </w:r>
      <w:proofErr w:type="spellEnd"/>
      <w:r>
        <w:rPr>
          <w:i/>
          <w:sz w:val="24"/>
          <w:szCs w:val="24"/>
        </w:rPr>
        <w:t xml:space="preserve"> sine </w:t>
      </w:r>
      <w:proofErr w:type="spellStart"/>
      <w:r>
        <w:rPr>
          <w:i/>
          <w:sz w:val="24"/>
          <w:szCs w:val="24"/>
        </w:rPr>
        <w:t>linea</w:t>
      </w:r>
      <w:proofErr w:type="spellEnd"/>
      <w:r>
        <w:rPr>
          <w:sz w:val="24"/>
          <w:szCs w:val="24"/>
        </w:rPr>
        <w:t xml:space="preserve">, a więc napisania bodaj jednej linijki tekstu każdego dnia. </w:t>
      </w:r>
    </w:p>
    <w:p w:rsidR="00264A92" w:rsidRDefault="00264A92" w:rsidP="00264A92">
      <w:pPr>
        <w:spacing w:line="360" w:lineRule="auto"/>
        <w:ind w:firstLine="426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************</w:t>
      </w:r>
    </w:p>
    <w:p w:rsidR="00264A92" w:rsidRDefault="00264A92" w:rsidP="00264A92">
      <w:pPr>
        <w:spacing w:line="360" w:lineRule="auto"/>
        <w:ind w:left="708" w:firstLine="426"/>
        <w:jc w:val="both"/>
        <w:rPr>
          <w:sz w:val="24"/>
          <w:szCs w:val="24"/>
        </w:rPr>
      </w:pPr>
      <w:r>
        <w:rPr>
          <w:sz w:val="24"/>
          <w:szCs w:val="24"/>
        </w:rPr>
        <w:t>Dostojni Goście,</w:t>
      </w:r>
    </w:p>
    <w:p w:rsidR="00264A92" w:rsidRDefault="00264A92" w:rsidP="00264A92">
      <w:pPr>
        <w:spacing w:line="360" w:lineRule="auto"/>
        <w:ind w:left="426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Optimi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Auditores</w:t>
      </w:r>
      <w:proofErr w:type="spellEnd"/>
      <w:r>
        <w:rPr>
          <w:sz w:val="24"/>
          <w:szCs w:val="24"/>
        </w:rPr>
        <w:t>,</w:t>
      </w:r>
    </w:p>
    <w:p w:rsidR="00264A92" w:rsidRDefault="00264A92" w:rsidP="00264A92">
      <w:pPr>
        <w:spacing w:line="360" w:lineRule="auto"/>
        <w:jc w:val="both"/>
        <w:rPr>
          <w:snapToGrid w:val="0"/>
          <w:sz w:val="24"/>
          <w:szCs w:val="24"/>
        </w:rPr>
      </w:pPr>
    </w:p>
    <w:p w:rsidR="00264A92" w:rsidRDefault="00264A92" w:rsidP="00264A92">
      <w:pPr>
        <w:spacing w:line="360" w:lineRule="auto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Po raz kolejny można powiedzieć:</w:t>
      </w:r>
    </w:p>
    <w:p w:rsidR="00264A92" w:rsidRDefault="00264A92" w:rsidP="00264A92">
      <w:pPr>
        <w:spacing w:line="360" w:lineRule="auto"/>
        <w:ind w:firstLine="426"/>
        <w:jc w:val="both"/>
        <w:rPr>
          <w:rStyle w:val="st"/>
          <w:i/>
        </w:rPr>
      </w:pPr>
    </w:p>
    <w:p w:rsidR="00264A92" w:rsidRDefault="00264A92" w:rsidP="00264A92">
      <w:pPr>
        <w:spacing w:line="360" w:lineRule="auto"/>
        <w:jc w:val="center"/>
      </w:pPr>
      <w:r>
        <w:rPr>
          <w:rStyle w:val="st"/>
          <w:sz w:val="24"/>
          <w:szCs w:val="24"/>
        </w:rPr>
        <w:t xml:space="preserve">„POJAWIŁ SIĘ CZŁOWIEK POSŁANY PRZEZ BOGA. </w:t>
      </w:r>
      <w:r>
        <w:rPr>
          <w:rStyle w:val="Uwydatnienie"/>
          <w:i w:val="0"/>
          <w:sz w:val="24"/>
          <w:szCs w:val="24"/>
        </w:rPr>
        <w:t xml:space="preserve">JAN MU BYŁO NA IMIĘ” </w:t>
      </w:r>
      <w:r>
        <w:rPr>
          <w:rStyle w:val="Uwydatnienie"/>
          <w:sz w:val="24"/>
          <w:szCs w:val="24"/>
        </w:rPr>
        <w:t xml:space="preserve">– </w:t>
      </w:r>
      <w:r>
        <w:rPr>
          <w:rStyle w:val="Uwydatnienie"/>
          <w:i w:val="0"/>
          <w:sz w:val="24"/>
          <w:szCs w:val="24"/>
        </w:rPr>
        <w:t>KTÓRY SŁUŻYŁ –</w:t>
      </w:r>
      <w:r>
        <w:rPr>
          <w:rStyle w:val="Uwydatnienie"/>
          <w:sz w:val="24"/>
          <w:szCs w:val="24"/>
        </w:rPr>
        <w:t xml:space="preserve"> </w:t>
      </w:r>
      <w:r>
        <w:rPr>
          <w:rStyle w:val="Uwydatnienie"/>
          <w:i w:val="0"/>
          <w:sz w:val="24"/>
          <w:szCs w:val="24"/>
        </w:rPr>
        <w:t xml:space="preserve">PĘDZLEM – </w:t>
      </w:r>
      <w:r>
        <w:rPr>
          <w:sz w:val="24"/>
          <w:szCs w:val="24"/>
        </w:rPr>
        <w:t>POSŁUGA PIĘKNU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Oprócz zasygnalizowanej powyżej posługi teologii realizowanej słowem, piórem, wart zauważenia jest wątek artystyczny w życiu naszego Laureata. Uczyńmy to odwołując się do </w:t>
      </w:r>
      <w:r>
        <w:rPr>
          <w:sz w:val="24"/>
          <w:szCs w:val="24"/>
        </w:rPr>
        <w:t xml:space="preserve">Ojca Świętego. Otóż, </w:t>
      </w:r>
      <w:r>
        <w:rPr>
          <w:snapToGrid w:val="0"/>
          <w:sz w:val="24"/>
          <w:szCs w:val="24"/>
        </w:rPr>
        <w:t xml:space="preserve">Ojciec Święty, dusza artysty, wrażliwa na piękno, nie przeszedł obojętnie wobec dzieł malarskich Laureata. Gdy tylko wieść o malarstwie Laureata, </w:t>
      </w:r>
      <w:r>
        <w:rPr>
          <w:snapToGrid w:val="0"/>
          <w:sz w:val="24"/>
          <w:szCs w:val="24"/>
        </w:rPr>
        <w:lastRenderedPageBreak/>
        <w:t xml:space="preserve">przeniknęła za Spiżową Bramę, Jan Paweł II był zainteresowany dziełami, które wyszły spod pędzla Ekscelencji. Na mieście się mówi, iż do przyozdobienia papieskich apartamentów dziełami Laureata, miało dość w następujący sposób: Don </w:t>
      </w:r>
      <w:proofErr w:type="spellStart"/>
      <w:r>
        <w:rPr>
          <w:snapToGrid w:val="0"/>
          <w:sz w:val="24"/>
          <w:szCs w:val="24"/>
        </w:rPr>
        <w:t>Stanislao</w:t>
      </w:r>
      <w:proofErr w:type="spellEnd"/>
      <w:r>
        <w:rPr>
          <w:snapToGrid w:val="0"/>
          <w:sz w:val="24"/>
          <w:szCs w:val="24"/>
        </w:rPr>
        <w:t xml:space="preserve"> miał powiedzieć do naszego Laureata: „może byś dał Ojcu Świętemu jakiś swój obrazek”, a ponieważ ich nie miał na ziemi włoskiej, wzorem wielkich malarzy mistrzów szybko powstał, widok Tatr z Chyżnego, Babiej Góry, Orawy. Dzieła te – zdaniem jak zawsze dobrze poinformowanego bpa T. Pieronka – ubogaciły zbiory Muzeum Watykańskiego i znajdują się w trakcie katalogowania. Kwestia wynagrodzenia za owe dzieła, owiana jest rąbkiem tajemnicy.</w:t>
      </w:r>
    </w:p>
    <w:p w:rsidR="00264A92" w:rsidRDefault="00264A92" w:rsidP="00264A9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Mówiący te słowa zachęca do spojrzenia na naszego Laureata, jako na </w:t>
      </w:r>
      <w:r>
        <w:rPr>
          <w:i/>
          <w:sz w:val="24"/>
          <w:szCs w:val="24"/>
        </w:rPr>
        <w:t>Człowieka renesansu</w:t>
      </w:r>
      <w:r>
        <w:rPr>
          <w:sz w:val="24"/>
          <w:szCs w:val="24"/>
        </w:rPr>
        <w:t>, o którym za Terencjuszem można powiedzieć, że „nic, co ludzkie, nie jest mu obce”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jak o tym świadczą: </w:t>
      </w:r>
      <w:r>
        <w:rPr>
          <w:bCs/>
          <w:i/>
          <w:sz w:val="24"/>
          <w:szCs w:val="24"/>
        </w:rPr>
        <w:t>Refleksje o życiu</w:t>
      </w:r>
      <w:r>
        <w:rPr>
          <w:bCs/>
          <w:sz w:val="24"/>
          <w:szCs w:val="24"/>
        </w:rPr>
        <w:t xml:space="preserve"> – wiersze bp. Jana </w:t>
      </w:r>
      <w:proofErr w:type="spellStart"/>
      <w:r>
        <w:rPr>
          <w:bCs/>
          <w:sz w:val="24"/>
          <w:szCs w:val="24"/>
        </w:rPr>
        <w:t>Szkodonia</w:t>
      </w:r>
      <w:proofErr w:type="spellEnd"/>
      <w:r>
        <w:rPr>
          <w:bCs/>
          <w:sz w:val="24"/>
          <w:szCs w:val="24"/>
        </w:rPr>
        <w:t xml:space="preserve"> w interpretacji Anny Dymnej, a ostatnio </w:t>
      </w:r>
      <w:r>
        <w:rPr>
          <w:bCs/>
          <w:i/>
          <w:sz w:val="24"/>
          <w:szCs w:val="24"/>
        </w:rPr>
        <w:t>Rozważania o singlach</w:t>
      </w:r>
      <w:r>
        <w:rPr>
          <w:bCs/>
          <w:sz w:val="24"/>
          <w:szCs w:val="24"/>
        </w:rPr>
        <w:t xml:space="preserve"> wykonaniu Jerzego Treli.</w:t>
      </w:r>
    </w:p>
    <w:p w:rsidR="00264A92" w:rsidRDefault="00264A92" w:rsidP="00264A92">
      <w:pPr>
        <w:spacing w:line="360" w:lineRule="auto"/>
        <w:ind w:firstLine="426"/>
        <w:jc w:val="center"/>
        <w:rPr>
          <w:snapToGrid w:val="0"/>
          <w:sz w:val="24"/>
          <w:szCs w:val="24"/>
        </w:rPr>
      </w:pPr>
    </w:p>
    <w:p w:rsidR="00264A92" w:rsidRDefault="00264A92" w:rsidP="00264A92">
      <w:pPr>
        <w:spacing w:line="360" w:lineRule="auto"/>
        <w:ind w:firstLine="426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**************</w:t>
      </w:r>
    </w:p>
    <w:p w:rsidR="00264A92" w:rsidRDefault="00264A92" w:rsidP="00264A92">
      <w:pPr>
        <w:spacing w:line="360" w:lineRule="auto"/>
        <w:ind w:firstLine="426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Optimi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Auditores</w:t>
      </w:r>
      <w:proofErr w:type="spellEnd"/>
      <w:r>
        <w:rPr>
          <w:snapToGrid w:val="0"/>
          <w:sz w:val="24"/>
          <w:szCs w:val="24"/>
        </w:rPr>
        <w:t xml:space="preserve">, </w:t>
      </w:r>
    </w:p>
    <w:p w:rsidR="00264A92" w:rsidRDefault="00264A92" w:rsidP="00264A92">
      <w:pPr>
        <w:spacing w:line="360" w:lineRule="auto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Czas kończyć. Nie wszystko zostało powiedziane, bo i nie oto chodzi, czas nagli, a i najlepiej dobrane słowa, nie potrafią oddać właściwego kształtu myśli. Wydaje się, że znakiem charakteryzującym naszego Laureata, mogą być słowa św. Augustyna, znajdujące się na medalu, który zostanie wręczony: „</w:t>
      </w:r>
      <w:proofErr w:type="spellStart"/>
      <w:r>
        <w:rPr>
          <w:snapToGrid w:val="0"/>
          <w:sz w:val="24"/>
          <w:szCs w:val="24"/>
        </w:rPr>
        <w:t>Deum</w:t>
      </w:r>
      <w:proofErr w:type="spellEnd"/>
      <w:r>
        <w:rPr>
          <w:snapToGrid w:val="0"/>
          <w:sz w:val="24"/>
          <w:szCs w:val="24"/>
        </w:rPr>
        <w:t xml:space="preserve"> et </w:t>
      </w:r>
      <w:proofErr w:type="spellStart"/>
      <w:r>
        <w:rPr>
          <w:snapToGrid w:val="0"/>
          <w:sz w:val="24"/>
          <w:szCs w:val="24"/>
        </w:rPr>
        <w:t>animam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scire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cupio</w:t>
      </w:r>
      <w:proofErr w:type="spellEnd"/>
      <w:r>
        <w:rPr>
          <w:snapToGrid w:val="0"/>
          <w:sz w:val="24"/>
          <w:szCs w:val="24"/>
        </w:rPr>
        <w:t xml:space="preserve">! Nihil </w:t>
      </w:r>
      <w:proofErr w:type="spellStart"/>
      <w:r>
        <w:rPr>
          <w:snapToGrid w:val="0"/>
          <w:sz w:val="24"/>
          <w:szCs w:val="24"/>
        </w:rPr>
        <w:t>ne</w:t>
      </w:r>
      <w:proofErr w:type="spellEnd"/>
      <w:r>
        <w:rPr>
          <w:snapToGrid w:val="0"/>
          <w:sz w:val="24"/>
          <w:szCs w:val="24"/>
        </w:rPr>
        <w:t xml:space="preserve"> plus? Nihil </w:t>
      </w:r>
      <w:proofErr w:type="spellStart"/>
      <w:r>
        <w:rPr>
          <w:snapToGrid w:val="0"/>
          <w:sz w:val="24"/>
          <w:szCs w:val="24"/>
        </w:rPr>
        <w:t>omnino</w:t>
      </w:r>
      <w:proofErr w:type="spellEnd"/>
      <w:r>
        <w:rPr>
          <w:snapToGrid w:val="0"/>
          <w:sz w:val="24"/>
          <w:szCs w:val="24"/>
        </w:rPr>
        <w:t>”. Boga i duszę – człowieka pragnę poznać, czy tylko tyle? Nie tylko tyle, ale aż tyle!</w:t>
      </w:r>
    </w:p>
    <w:p w:rsidR="00264A92" w:rsidRDefault="00264A92" w:rsidP="00264A92">
      <w:pPr>
        <w:spacing w:line="360" w:lineRule="auto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Gdy patrzymy na rozległość zainteresowań Laureata: teologia kapłaństwa, życie wewnętrzne, małżeństwo, rodzina, pochylenie się nad kondycją dzisiejszego człowieka – jego buntem, samotnością – singli, do tego poezją. Bez przesady zatem można stwierdzić, iż nasz Laureat </w:t>
      </w:r>
      <w:r>
        <w:rPr>
          <w:sz w:val="24"/>
          <w:szCs w:val="24"/>
        </w:rPr>
        <w:t xml:space="preserve">to zaiste człowiek orkiestra, wszechstronny, wrażliwy i przenikliwy umysł, wrażliwy na prawdę i piękno. </w:t>
      </w:r>
      <w:r>
        <w:rPr>
          <w:snapToGrid w:val="0"/>
          <w:sz w:val="24"/>
          <w:szCs w:val="24"/>
        </w:rPr>
        <w:t xml:space="preserve">Dlatego uważam, iż Ksiądz Biskup </w:t>
      </w:r>
      <w:proofErr w:type="spellStart"/>
      <w:r>
        <w:rPr>
          <w:snapToGrid w:val="0"/>
          <w:sz w:val="24"/>
          <w:szCs w:val="24"/>
        </w:rPr>
        <w:t>s</w:t>
      </w:r>
      <w:r>
        <w:rPr>
          <w:i/>
          <w:sz w:val="24"/>
          <w:szCs w:val="24"/>
        </w:rPr>
        <w:t>acerdos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excellentissimus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napToGrid w:val="0"/>
          <w:sz w:val="24"/>
          <w:szCs w:val="24"/>
        </w:rPr>
        <w:t>vir</w:t>
      </w:r>
      <w:proofErr w:type="spellEnd"/>
      <w:r>
        <w:rPr>
          <w:i/>
          <w:snapToGrid w:val="0"/>
          <w:sz w:val="24"/>
          <w:szCs w:val="24"/>
        </w:rPr>
        <w:t xml:space="preserve"> </w:t>
      </w:r>
      <w:proofErr w:type="spellStart"/>
      <w:r>
        <w:rPr>
          <w:i/>
          <w:snapToGrid w:val="0"/>
          <w:sz w:val="24"/>
          <w:szCs w:val="24"/>
        </w:rPr>
        <w:t>doctissim</w:t>
      </w:r>
      <w:bookmarkStart w:id="0" w:name="_GoBack"/>
      <w:bookmarkEnd w:id="0"/>
      <w:r>
        <w:rPr>
          <w:i/>
          <w:snapToGrid w:val="0"/>
          <w:sz w:val="24"/>
          <w:szCs w:val="24"/>
        </w:rPr>
        <w:t>us</w:t>
      </w:r>
      <w:proofErr w:type="spellEnd"/>
      <w:r>
        <w:rPr>
          <w:i/>
          <w:snapToGrid w:val="0"/>
          <w:sz w:val="24"/>
          <w:szCs w:val="24"/>
        </w:rPr>
        <w:t xml:space="preserve"> et </w:t>
      </w:r>
      <w:proofErr w:type="spellStart"/>
      <w:r>
        <w:rPr>
          <w:i/>
          <w:snapToGrid w:val="0"/>
          <w:sz w:val="24"/>
          <w:szCs w:val="24"/>
        </w:rPr>
        <w:t>creator</w:t>
      </w:r>
      <w:proofErr w:type="spellEnd"/>
      <w:r>
        <w:rPr>
          <w:i/>
          <w:snapToGrid w:val="0"/>
          <w:sz w:val="24"/>
          <w:szCs w:val="24"/>
        </w:rPr>
        <w:t xml:space="preserve"> rerum </w:t>
      </w:r>
      <w:proofErr w:type="spellStart"/>
      <w:r>
        <w:rPr>
          <w:i/>
          <w:snapToGrid w:val="0"/>
          <w:sz w:val="24"/>
          <w:szCs w:val="24"/>
        </w:rPr>
        <w:t>omniarum</w:t>
      </w:r>
      <w:proofErr w:type="spellEnd"/>
      <w:r>
        <w:rPr>
          <w:i/>
          <w:snapToGrid w:val="0"/>
          <w:sz w:val="24"/>
          <w:szCs w:val="24"/>
        </w:rPr>
        <w:t xml:space="preserve">, </w:t>
      </w:r>
      <w:proofErr w:type="spellStart"/>
      <w:r>
        <w:rPr>
          <w:i/>
          <w:snapToGrid w:val="0"/>
          <w:sz w:val="24"/>
          <w:szCs w:val="24"/>
        </w:rPr>
        <w:t>amicus</w:t>
      </w:r>
      <w:proofErr w:type="spellEnd"/>
      <w:r>
        <w:rPr>
          <w:i/>
          <w:snapToGrid w:val="0"/>
          <w:sz w:val="24"/>
          <w:szCs w:val="24"/>
        </w:rPr>
        <w:t xml:space="preserve"> </w:t>
      </w:r>
      <w:proofErr w:type="spellStart"/>
      <w:r>
        <w:rPr>
          <w:i/>
          <w:snapToGrid w:val="0"/>
          <w:sz w:val="24"/>
          <w:szCs w:val="24"/>
        </w:rPr>
        <w:t>catechesis</w:t>
      </w:r>
      <w:proofErr w:type="spellEnd"/>
      <w:r>
        <w:rPr>
          <w:i/>
          <w:snapToGrid w:val="0"/>
          <w:sz w:val="24"/>
          <w:szCs w:val="24"/>
        </w:rPr>
        <w:t xml:space="preserve"> </w:t>
      </w:r>
      <w:proofErr w:type="spellStart"/>
      <w:r>
        <w:rPr>
          <w:i/>
          <w:snapToGrid w:val="0"/>
          <w:sz w:val="24"/>
          <w:szCs w:val="24"/>
        </w:rPr>
        <w:t>cracoviaensis</w:t>
      </w:r>
      <w:proofErr w:type="spellEnd"/>
      <w:r>
        <w:rPr>
          <w:i/>
          <w:snapToGrid w:val="0"/>
          <w:sz w:val="24"/>
          <w:szCs w:val="24"/>
        </w:rPr>
        <w:t xml:space="preserve">, </w:t>
      </w:r>
      <w:proofErr w:type="spellStart"/>
      <w:r>
        <w:rPr>
          <w:i/>
          <w:snapToGrid w:val="0"/>
          <w:sz w:val="24"/>
          <w:szCs w:val="24"/>
        </w:rPr>
        <w:t>amicus</w:t>
      </w:r>
      <w:proofErr w:type="spellEnd"/>
      <w:r>
        <w:rPr>
          <w:i/>
          <w:snapToGrid w:val="0"/>
          <w:sz w:val="24"/>
          <w:szCs w:val="24"/>
        </w:rPr>
        <w:t xml:space="preserve"> </w:t>
      </w:r>
      <w:proofErr w:type="spellStart"/>
      <w:r>
        <w:rPr>
          <w:i/>
          <w:snapToGrid w:val="0"/>
          <w:sz w:val="24"/>
          <w:szCs w:val="24"/>
        </w:rPr>
        <w:t>poesie</w:t>
      </w:r>
      <w:proofErr w:type="spellEnd"/>
      <w:r>
        <w:rPr>
          <w:i/>
          <w:snapToGrid w:val="0"/>
          <w:sz w:val="24"/>
          <w:szCs w:val="24"/>
        </w:rPr>
        <w:t xml:space="preserve">, </w:t>
      </w:r>
      <w:proofErr w:type="spellStart"/>
      <w:r>
        <w:rPr>
          <w:i/>
          <w:snapToGrid w:val="0"/>
          <w:sz w:val="24"/>
          <w:szCs w:val="24"/>
        </w:rPr>
        <w:t>amicus</w:t>
      </w:r>
      <w:proofErr w:type="spellEnd"/>
      <w:r>
        <w:rPr>
          <w:i/>
          <w:snapToGrid w:val="0"/>
          <w:sz w:val="24"/>
          <w:szCs w:val="24"/>
        </w:rPr>
        <w:t xml:space="preserve"> artis,</w:t>
      </w:r>
      <w:r>
        <w:rPr>
          <w:snapToGrid w:val="0"/>
          <w:sz w:val="24"/>
          <w:szCs w:val="24"/>
        </w:rPr>
        <w:t xml:space="preserve"> zasługuje w pełni na uznanie i wyróżnienie. To dzisiejsze wyróżnienie medalem Polskiego Towarzystwa Teologicznego dokonujące się w jubileuszowym 90 roku jego działalności, w przekonaniu mówiącego te słowa jest skromnym wyrazem uznania szerokich zainteresowań i badań teologicznych naszego Laureata, a nade wszystko podzięką za wierne i wytrwałe uczestniczenie w życiu i troskach Polskiego Towarzystwa Teologicznego.</w:t>
      </w:r>
    </w:p>
    <w:p w:rsidR="00264A92" w:rsidRDefault="00264A92" w:rsidP="00264A92">
      <w:p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Dziękuję za uwagę!</w:t>
      </w:r>
    </w:p>
    <w:p w:rsidR="00264A92" w:rsidRDefault="00264A92" w:rsidP="00264A92">
      <w:pPr>
        <w:spacing w:line="360" w:lineRule="auto"/>
        <w:jc w:val="both"/>
        <w:rPr>
          <w:snapToGrid w:val="0"/>
          <w:sz w:val="24"/>
          <w:szCs w:val="24"/>
        </w:rPr>
      </w:pPr>
    </w:p>
    <w:p w:rsidR="00264A92" w:rsidRDefault="00264A92" w:rsidP="00264A92">
      <w:p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Kraków, 25 luty 2014 r. </w:t>
      </w:r>
    </w:p>
    <w:sectPr w:rsidR="0026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44" w:rsidRDefault="00550844" w:rsidP="001A0FB6">
      <w:r>
        <w:separator/>
      </w:r>
    </w:p>
  </w:endnote>
  <w:endnote w:type="continuationSeparator" w:id="0">
    <w:p w:rsidR="00550844" w:rsidRDefault="00550844" w:rsidP="001A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44" w:rsidRDefault="00550844" w:rsidP="001A0FB6">
      <w:r>
        <w:separator/>
      </w:r>
    </w:p>
  </w:footnote>
  <w:footnote w:type="continuationSeparator" w:id="0">
    <w:p w:rsidR="00550844" w:rsidRDefault="00550844" w:rsidP="001A0FB6">
      <w:r>
        <w:continuationSeparator/>
      </w:r>
    </w:p>
  </w:footnote>
  <w:footnote w:id="1">
    <w:p w:rsidR="00264A92" w:rsidRDefault="00264A92" w:rsidP="00264A92">
      <w:pPr>
        <w:pStyle w:val="Tekstprzypisudolnego"/>
      </w:pPr>
      <w:r>
        <w:rPr>
          <w:rStyle w:val="Odwoanieprzypisudolnego"/>
        </w:rPr>
        <w:footnoteRef/>
      </w:r>
      <w:r>
        <w:t xml:space="preserve"> Jan Paweł II, </w:t>
      </w:r>
      <w:r>
        <w:rPr>
          <w:i/>
        </w:rPr>
        <w:t>Dar i Tajemnica</w:t>
      </w:r>
      <w:r>
        <w:t>, Kraków 1996, s. 7.</w:t>
      </w:r>
    </w:p>
  </w:footnote>
  <w:footnote w:id="2">
    <w:p w:rsidR="00264A92" w:rsidRDefault="00264A92" w:rsidP="00264A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Turrisblanda</w:t>
      </w:r>
      <w:proofErr w:type="spellEnd"/>
      <w:r>
        <w:t xml:space="preserve"> - łac. </w:t>
      </w:r>
      <w:proofErr w:type="spellStart"/>
      <w:r>
        <w:rPr>
          <w:i/>
          <w:iCs/>
        </w:rPr>
        <w:t>Turreblandensis</w:t>
      </w:r>
      <w:proofErr w:type="spellEnd"/>
      <w:r>
        <w:t xml:space="preserve"> – stolica historycznej diecezji w Cesarstwie rzymskim w prowincji </w:t>
      </w:r>
      <w:proofErr w:type="spellStart"/>
      <w:r>
        <w:t>Byzacena</w:t>
      </w:r>
      <w:proofErr w:type="spellEnd"/>
      <w:r>
        <w:t>.</w:t>
      </w:r>
    </w:p>
  </w:footnote>
  <w:footnote w:id="3">
    <w:p w:rsidR="00264A92" w:rsidRDefault="00264A92" w:rsidP="00264A92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 w:rsidRPr="00264A92">
        <w:rPr>
          <w:lang w:val="it-IT"/>
        </w:rPr>
        <w:t xml:space="preserve"> </w:t>
      </w:r>
      <w:r w:rsidRPr="00264A92">
        <w:rPr>
          <w:i/>
          <w:iCs/>
          <w:lang w:val="it-IT"/>
        </w:rPr>
        <w:t>Homo sum; humani nihil a me alienum puto</w:t>
      </w:r>
      <w:r w:rsidRPr="00264A92">
        <w:rPr>
          <w:lang w:val="it-IT"/>
        </w:rPr>
        <w:t xml:space="preserve"> (łac.). </w:t>
      </w:r>
      <w:r>
        <w:t xml:space="preserve">Autorem tych słów jest </w:t>
      </w:r>
      <w:proofErr w:type="spellStart"/>
      <w:r>
        <w:rPr>
          <w:bCs/>
        </w:rPr>
        <w:t>Publius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Terentius</w:t>
      </w:r>
      <w:proofErr w:type="spellEnd"/>
      <w:r>
        <w:rPr>
          <w:bCs/>
        </w:rPr>
        <w:t xml:space="preserve"> Afer</w:t>
      </w:r>
      <w:r>
        <w:t xml:space="preserve"> (ur. ok.</w:t>
      </w:r>
      <w:r>
        <w:t xml:space="preserve"> 195 przed Chr.</w:t>
      </w:r>
      <w:r>
        <w:t>, zm. ok.</w:t>
      </w:r>
      <w:r>
        <w:t xml:space="preserve"> 159 przed Chr.</w:t>
      </w:r>
      <w:r>
        <w:t xml:space="preserve"> </w:t>
      </w:r>
      <w:r>
        <w:t xml:space="preserve">Komediopisarz </w:t>
      </w:r>
      <w:r>
        <w:t>rzymski, jeden z dwóch (obok</w:t>
      </w:r>
      <w:r>
        <w:t xml:space="preserve"> Plauta</w:t>
      </w:r>
      <w:r>
        <w:t>), których komedie zachowały się do naszych czasów.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B6"/>
    <w:rsid w:val="00041F2C"/>
    <w:rsid w:val="001A0FB6"/>
    <w:rsid w:val="00264A92"/>
    <w:rsid w:val="002F5F22"/>
    <w:rsid w:val="00550844"/>
    <w:rsid w:val="0063604D"/>
    <w:rsid w:val="00C80C04"/>
    <w:rsid w:val="00CC480F"/>
    <w:rsid w:val="00D574D5"/>
    <w:rsid w:val="00E4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4D5"/>
    <w:pPr>
      <w:keepNext/>
      <w:keepLines/>
      <w:spacing w:before="480"/>
      <w:ind w:left="284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74D5"/>
    <w:pPr>
      <w:keepNext/>
      <w:keepLines/>
      <w:spacing w:before="200"/>
      <w:ind w:left="284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74D5"/>
    <w:pPr>
      <w:keepNext/>
      <w:keepLines/>
      <w:spacing w:before="200"/>
      <w:ind w:left="284"/>
      <w:outlineLvl w:val="2"/>
    </w:pPr>
    <w:rPr>
      <w:rFonts w:eastAsiaTheme="majorEastAsia" w:cstheme="majorBidi"/>
      <w:b/>
      <w:bCs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4D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574D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574D5"/>
    <w:rPr>
      <w:rFonts w:ascii="Times New Roman" w:eastAsiaTheme="majorEastAsia" w:hAnsi="Times New Roman" w:cstheme="majorBidi"/>
      <w:b/>
      <w:bCs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D574D5"/>
    <w:pPr>
      <w:ind w:firstLine="284"/>
    </w:pPr>
    <w:rPr>
      <w:rFonts w:eastAsiaTheme="minorHAnsi" w:cstheme="minorBidi"/>
      <w:sz w:val="24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74D5"/>
    <w:rPr>
      <w:rFonts w:ascii="Times New Roman" w:hAnsi="Times New Roman"/>
      <w:sz w:val="24"/>
    </w:rPr>
  </w:style>
  <w:style w:type="paragraph" w:styleId="Tekstprzypisudolnego">
    <w:name w:val="footnote text"/>
    <w:basedOn w:val="Tekstpodstawowy"/>
    <w:link w:val="TekstprzypisudolnegoZnak"/>
    <w:semiHidden/>
    <w:unhideWhenUsed/>
    <w:rsid w:val="00D574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574D5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A0FB6"/>
    <w:rPr>
      <w:color w:val="0000FF"/>
      <w:u w:val="single"/>
    </w:rPr>
  </w:style>
  <w:style w:type="character" w:styleId="Odwoanieprzypisudolnego">
    <w:name w:val="footnote reference"/>
    <w:semiHidden/>
    <w:unhideWhenUsed/>
    <w:rsid w:val="001A0FB6"/>
    <w:rPr>
      <w:vertAlign w:val="superscript"/>
    </w:rPr>
  </w:style>
  <w:style w:type="character" w:customStyle="1" w:styleId="st">
    <w:name w:val="st"/>
    <w:basedOn w:val="Domylnaczcionkaakapitu"/>
    <w:rsid w:val="001A0FB6"/>
  </w:style>
  <w:style w:type="character" w:styleId="Uwydatnienie">
    <w:name w:val="Emphasis"/>
    <w:basedOn w:val="Domylnaczcionkaakapitu"/>
    <w:uiPriority w:val="20"/>
    <w:qFormat/>
    <w:rsid w:val="001A0F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4D5"/>
    <w:pPr>
      <w:keepNext/>
      <w:keepLines/>
      <w:spacing w:before="480"/>
      <w:ind w:left="284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74D5"/>
    <w:pPr>
      <w:keepNext/>
      <w:keepLines/>
      <w:spacing w:before="200"/>
      <w:ind w:left="284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74D5"/>
    <w:pPr>
      <w:keepNext/>
      <w:keepLines/>
      <w:spacing w:before="200"/>
      <w:ind w:left="284"/>
      <w:outlineLvl w:val="2"/>
    </w:pPr>
    <w:rPr>
      <w:rFonts w:eastAsiaTheme="majorEastAsia" w:cstheme="majorBidi"/>
      <w:b/>
      <w:bCs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4D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574D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574D5"/>
    <w:rPr>
      <w:rFonts w:ascii="Times New Roman" w:eastAsiaTheme="majorEastAsia" w:hAnsi="Times New Roman" w:cstheme="majorBidi"/>
      <w:b/>
      <w:bCs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D574D5"/>
    <w:pPr>
      <w:ind w:firstLine="284"/>
    </w:pPr>
    <w:rPr>
      <w:rFonts w:eastAsiaTheme="minorHAnsi" w:cstheme="minorBidi"/>
      <w:sz w:val="24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74D5"/>
    <w:rPr>
      <w:rFonts w:ascii="Times New Roman" w:hAnsi="Times New Roman"/>
      <w:sz w:val="24"/>
    </w:rPr>
  </w:style>
  <w:style w:type="paragraph" w:styleId="Tekstprzypisudolnego">
    <w:name w:val="footnote text"/>
    <w:basedOn w:val="Tekstpodstawowy"/>
    <w:link w:val="TekstprzypisudolnegoZnak"/>
    <w:semiHidden/>
    <w:unhideWhenUsed/>
    <w:rsid w:val="00D574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574D5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A0FB6"/>
    <w:rPr>
      <w:color w:val="0000FF"/>
      <w:u w:val="single"/>
    </w:rPr>
  </w:style>
  <w:style w:type="character" w:styleId="Odwoanieprzypisudolnego">
    <w:name w:val="footnote reference"/>
    <w:semiHidden/>
    <w:unhideWhenUsed/>
    <w:rsid w:val="001A0FB6"/>
    <w:rPr>
      <w:vertAlign w:val="superscript"/>
    </w:rPr>
  </w:style>
  <w:style w:type="character" w:customStyle="1" w:styleId="st">
    <w:name w:val="st"/>
    <w:basedOn w:val="Domylnaczcionkaakapitu"/>
    <w:rsid w:val="001A0FB6"/>
  </w:style>
  <w:style w:type="character" w:styleId="Uwydatnienie">
    <w:name w:val="Emphasis"/>
    <w:basedOn w:val="Domylnaczcionkaakapitu"/>
    <w:uiPriority w:val="20"/>
    <w:qFormat/>
    <w:rsid w:val="001A0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2026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Panuś</dc:creator>
  <cp:lastModifiedBy>Kazimierz Panuś</cp:lastModifiedBy>
  <cp:revision>2</cp:revision>
  <dcterms:created xsi:type="dcterms:W3CDTF">2014-02-23T17:10:00Z</dcterms:created>
  <dcterms:modified xsi:type="dcterms:W3CDTF">2014-02-25T20:58:00Z</dcterms:modified>
</cp:coreProperties>
</file>